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EA4" w:rsidRPr="00A34EA4" w:rsidRDefault="00A34EA4" w:rsidP="000C5D8F">
      <w:pPr>
        <w:widowControl/>
        <w:spacing w:before="100" w:beforeAutospacing="1" w:after="100" w:afterAutospacing="1"/>
        <w:jc w:val="center"/>
        <w:outlineLvl w:val="2"/>
        <w:rPr>
          <w:rFonts w:ascii="宋体" w:eastAsia="宋体" w:hAnsi="宋体" w:cs="宋体"/>
          <w:b/>
          <w:bCs/>
          <w:color w:val="333333"/>
          <w:kern w:val="0"/>
          <w:sz w:val="30"/>
          <w:szCs w:val="30"/>
        </w:rPr>
      </w:pPr>
      <w:r w:rsidRPr="00A34EA4">
        <w:rPr>
          <w:rFonts w:ascii="宋体" w:eastAsia="宋体" w:hAnsi="宋体" w:cs="宋体" w:hint="eastAsia"/>
          <w:b/>
          <w:bCs/>
          <w:color w:val="333333"/>
          <w:kern w:val="0"/>
          <w:sz w:val="30"/>
          <w:szCs w:val="30"/>
        </w:rPr>
        <w:t>中华人民共和国促进科技成果转化法（2015</w:t>
      </w:r>
      <w:r w:rsidR="000C5D8F">
        <w:rPr>
          <w:rFonts w:ascii="宋体" w:eastAsia="宋体" w:hAnsi="宋体" w:cs="宋体" w:hint="eastAsia"/>
          <w:b/>
          <w:bCs/>
          <w:color w:val="333333"/>
          <w:kern w:val="0"/>
          <w:sz w:val="30"/>
          <w:szCs w:val="30"/>
        </w:rPr>
        <w:t>修订</w:t>
      </w:r>
      <w:bookmarkStart w:id="0" w:name="_GoBack"/>
      <w:bookmarkEnd w:id="0"/>
      <w:r w:rsidRPr="00A34EA4">
        <w:rPr>
          <w:rFonts w:ascii="宋体" w:eastAsia="宋体" w:hAnsi="宋体" w:cs="宋体" w:hint="eastAsia"/>
          <w:b/>
          <w:bCs/>
          <w:color w:val="333333"/>
          <w:kern w:val="0"/>
          <w:sz w:val="30"/>
          <w:szCs w:val="30"/>
        </w:rPr>
        <w:t>）</w:t>
      </w:r>
    </w:p>
    <w:p w:rsidR="00A34EA4" w:rsidRPr="00A34EA4" w:rsidRDefault="00A34EA4" w:rsidP="00A34EA4">
      <w:pPr>
        <w:pStyle w:val="bh"/>
        <w:spacing w:line="390" w:lineRule="atLeast"/>
        <w:rPr>
          <w:color w:val="333333"/>
          <w:sz w:val="21"/>
          <w:szCs w:val="21"/>
        </w:rPr>
      </w:pPr>
      <w:r w:rsidRPr="00A34EA4">
        <w:rPr>
          <w:rStyle w:val="a4"/>
          <w:rFonts w:hint="eastAsia"/>
          <w:color w:val="333333"/>
          <w:sz w:val="21"/>
          <w:szCs w:val="21"/>
        </w:rPr>
        <w:t>发文单位</w:t>
      </w:r>
      <w:r w:rsidRPr="00A34EA4">
        <w:rPr>
          <w:rFonts w:hint="eastAsia"/>
          <w:color w:val="333333"/>
          <w:sz w:val="21"/>
          <w:szCs w:val="21"/>
        </w:rPr>
        <w:t xml:space="preserve">：全国人民代表大会常务委员会 </w:t>
      </w:r>
    </w:p>
    <w:p w:rsidR="00A34EA4" w:rsidRPr="00A34EA4" w:rsidRDefault="00A34EA4" w:rsidP="00A34EA4">
      <w:pPr>
        <w:pStyle w:val="bh"/>
        <w:spacing w:line="390" w:lineRule="atLeast"/>
        <w:rPr>
          <w:color w:val="333333"/>
          <w:sz w:val="21"/>
          <w:szCs w:val="21"/>
        </w:rPr>
      </w:pPr>
      <w:r w:rsidRPr="00A34EA4">
        <w:rPr>
          <w:rStyle w:val="a4"/>
          <w:rFonts w:hint="eastAsia"/>
          <w:color w:val="333333"/>
          <w:sz w:val="21"/>
          <w:szCs w:val="21"/>
        </w:rPr>
        <w:t>发布日期</w:t>
      </w:r>
      <w:r w:rsidRPr="00A34EA4">
        <w:rPr>
          <w:rFonts w:hint="eastAsia"/>
          <w:color w:val="333333"/>
          <w:sz w:val="21"/>
          <w:szCs w:val="21"/>
        </w:rPr>
        <w:t>：2015-8-29</w:t>
      </w:r>
    </w:p>
    <w:p w:rsidR="00A34EA4" w:rsidRPr="00A34EA4" w:rsidRDefault="00A34EA4" w:rsidP="00A34EA4">
      <w:pPr>
        <w:pStyle w:val="bh"/>
        <w:spacing w:line="390" w:lineRule="atLeast"/>
        <w:rPr>
          <w:color w:val="333333"/>
          <w:sz w:val="21"/>
          <w:szCs w:val="21"/>
        </w:rPr>
      </w:pPr>
      <w:r w:rsidRPr="00A34EA4">
        <w:rPr>
          <w:rStyle w:val="a4"/>
          <w:rFonts w:hint="eastAsia"/>
          <w:color w:val="333333"/>
          <w:sz w:val="21"/>
          <w:szCs w:val="21"/>
        </w:rPr>
        <w:t>生效日期</w:t>
      </w:r>
      <w:r w:rsidRPr="00A34EA4">
        <w:rPr>
          <w:rFonts w:hint="eastAsia"/>
          <w:color w:val="333333"/>
          <w:sz w:val="21"/>
          <w:szCs w:val="21"/>
        </w:rPr>
        <w:t>：2015-8-29</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（1996年5月15日第八届全国人民代表大会常务委员会第十九次会议通过根据2015年8月29日第十二届全国人民代表大会常务委员会第十六次会议《关于修改〈中华人民共和国促进科技成果转化法〉的决定》修正）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目 录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第一章 总 则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第二章 组织实施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第三章 保障措施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第四章 技术权益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第五章 </w:t>
      </w:r>
      <w:hyperlink r:id="rId5" w:tgtFrame="_blank" w:tooltip="法律" w:history="1">
        <w:r w:rsidRPr="00A34EA4">
          <w:rPr>
            <w:rStyle w:val="a3"/>
            <w:rFonts w:hint="eastAsia"/>
            <w:sz w:val="21"/>
            <w:szCs w:val="21"/>
          </w:rPr>
          <w:t>法律</w:t>
        </w:r>
      </w:hyperlink>
      <w:r w:rsidRPr="00A34EA4">
        <w:rPr>
          <w:rFonts w:hint="eastAsia"/>
          <w:color w:val="333333"/>
          <w:sz w:val="21"/>
          <w:szCs w:val="21"/>
        </w:rPr>
        <w:t xml:space="preserve">责任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第六章 附 则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第一章 总 则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第一条 为了促进科技成果转化为现实生产力，规范科技成果转化活动，加速科学技术进步，推动经济建设和社会发展，制定本法。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第二条本法所称科技成果，是指通过科学研究与技术开发所产生的具有实用价值的成果。职务科技成果，是</w:t>
      </w:r>
      <w:proofErr w:type="gramStart"/>
      <w:r w:rsidRPr="00A34EA4">
        <w:rPr>
          <w:rFonts w:hint="eastAsia"/>
          <w:color w:val="333333"/>
          <w:sz w:val="21"/>
          <w:szCs w:val="21"/>
        </w:rPr>
        <w:t>指执行</w:t>
      </w:r>
      <w:proofErr w:type="gramEnd"/>
      <w:r w:rsidRPr="00A34EA4">
        <w:rPr>
          <w:rFonts w:hint="eastAsia"/>
          <w:color w:val="333333"/>
          <w:sz w:val="21"/>
          <w:szCs w:val="21"/>
        </w:rPr>
        <w:t xml:space="preserve">研究开发机构、高等院校和企业等单位的工作任务，或者主要是利用上述单位的物质技术条件所完成的科技成果。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本法所称科技成果转化，是指为提高生产力水平而对科技成果所进行的后续试验、开发、应用、推广直至形成新技术、新工艺、新材料、新产品，发展新产业等活动。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lastRenderedPageBreak/>
        <w:t xml:space="preserve">第三条科技成果转化活动应当有利于加快实施创新驱动发展战略，促进科技与经济的结合，有利于提高经济效益、社会效益和保护环境、合理利用资源，有利于促进经济建设、社会发展和维护国家安全。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科技成果转化活动应当尊重市场规律，发挥企业的主体作用，遵循自愿、互利、公平、诚实信用的原则，依照</w:t>
      </w:r>
      <w:hyperlink r:id="rId6" w:tgtFrame="_blank" w:tooltip="法律法规" w:history="1">
        <w:r w:rsidRPr="00A34EA4">
          <w:rPr>
            <w:rStyle w:val="a3"/>
            <w:rFonts w:hint="eastAsia"/>
            <w:sz w:val="21"/>
            <w:szCs w:val="21"/>
          </w:rPr>
          <w:t>法律法规</w:t>
        </w:r>
      </w:hyperlink>
      <w:r w:rsidRPr="00A34EA4">
        <w:rPr>
          <w:rFonts w:hint="eastAsia"/>
          <w:color w:val="333333"/>
          <w:sz w:val="21"/>
          <w:szCs w:val="21"/>
        </w:rPr>
        <w:t xml:space="preserve">规定和合同约定，享有权益，承担风险。科技成果转化活动中的知识产权受法律保护。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科技成果转化活动应当遵守法律</w:t>
      </w:r>
      <w:hyperlink r:id="rId7" w:tgtFrame="_blank" w:tooltip="法规" w:history="1">
        <w:r w:rsidRPr="00A34EA4">
          <w:rPr>
            <w:rStyle w:val="a3"/>
            <w:rFonts w:hint="eastAsia"/>
            <w:sz w:val="21"/>
            <w:szCs w:val="21"/>
          </w:rPr>
          <w:t>法规</w:t>
        </w:r>
      </w:hyperlink>
      <w:r w:rsidRPr="00A34EA4">
        <w:rPr>
          <w:rFonts w:hint="eastAsia"/>
          <w:color w:val="333333"/>
          <w:sz w:val="21"/>
          <w:szCs w:val="21"/>
        </w:rPr>
        <w:t xml:space="preserve">，维护国家利益，不得损害社会公共利益和他人合法权益。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第四条 国家对科技成果转化合理安排财政资金投入，引导社会资金投入，推动科技成果转化资金投入的多元化。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第五条国务院和地方各级人民政府应当加强科技、财政、投资、税收、人才、产业、金融、政府采购、军民融合等政策协同，为科技成果转化创造良好环境。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地方各级人民政府根据本法规定的原则，结合本地实际，可以采取更加有利于促进科技成果转化的措施。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第六条国家鼓励科技成果首先在中国境内实施。中国单位或者个人向境外的组织、个人转让或者许可其实施科技成果的，应当遵守相关法律、</w:t>
      </w:r>
      <w:hyperlink r:id="rId8" w:tgtFrame="_blank" w:tooltip="行政法" w:history="1">
        <w:r w:rsidRPr="00A34EA4">
          <w:rPr>
            <w:rStyle w:val="a3"/>
            <w:rFonts w:hint="eastAsia"/>
            <w:sz w:val="21"/>
            <w:szCs w:val="21"/>
          </w:rPr>
          <w:t>行政法</w:t>
        </w:r>
      </w:hyperlink>
      <w:proofErr w:type="gramStart"/>
      <w:r w:rsidRPr="00A34EA4">
        <w:rPr>
          <w:rFonts w:hint="eastAsia"/>
          <w:color w:val="333333"/>
          <w:sz w:val="21"/>
          <w:szCs w:val="21"/>
        </w:rPr>
        <w:t>规</w:t>
      </w:r>
      <w:proofErr w:type="gramEnd"/>
      <w:r w:rsidRPr="00A34EA4">
        <w:rPr>
          <w:rFonts w:hint="eastAsia"/>
          <w:color w:val="333333"/>
          <w:sz w:val="21"/>
          <w:szCs w:val="21"/>
        </w:rPr>
        <w:t xml:space="preserve">以及国家有关规定。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第七条 国家为了国家安全、国家利益和重大社会公共利益的需要，可以依法组织实施或者许可他人实施相关科技成果。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第八条国务院科学技术行政部门、经济综合管理部门和其他有关行政部门依照国务院规定的职责，管理、指导和协调科技成果转化工作。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地方各级人民政府负责管理、指导和协调本行政区域内的科技成果转化工作。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第二章 组织实施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第九条 国务院和地方各级人民政府应当将科技成果的转化纳入国民经济和社会发展计划，并组织协调实施有关科技成果的转化。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第十条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w:t>
      </w:r>
      <w:r w:rsidRPr="00A34EA4">
        <w:rPr>
          <w:rFonts w:hint="eastAsia"/>
          <w:color w:val="333333"/>
          <w:sz w:val="21"/>
          <w:szCs w:val="21"/>
        </w:rPr>
        <w:lastRenderedPageBreak/>
        <w:t xml:space="preserve">果转化义务，加强知识产权管理，并将科技成果转化和知识产权创造、运用作为立项和验收的重要内容和依据。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十一条国家建立、完善科技报告制度和科技成果信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利用财政资金设立的科技项目的承担者应当按照规定及时提交相关科技报告，并将科技成果和相关知识产权信息汇交到科技成果信息系统。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国家鼓励利用非财政资金设立的科技项目的承担者提交相关科技报告，将科技成果和相关知识产权信息汇交到科技成果信息系统，县级以上人民政府负责相关工作的部门应当为其提供方便。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第十二条 对下列科技成果转化项目，国家通过政府采购、研究开发资助、发布产业技术指导目录、示范推广等方式予以支持：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（一）能够显著提高产业技术水平、经济效益或者能够形成促进社会经济健康发展的新产业的；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（二）能够显著提高国家安全能力和公共安全水平的；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（三）能够合理开发和利用资源、节约能源、降低消耗以及防治环境污染、保护生态、提高应对气候变化和防灾减灾能力的；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（四）能够改善民生和提高公共健康水平的；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（五）能够促进现代农业或者农村经济发展的；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（六）能够加快民族地区、边远地区、贫困地区社会经济发展的。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第十三条 国家通过制定政策措施，提倡和鼓励采用先进技术、工艺和装备，不断改进、限制使用或者淘汰落后技术、工艺和装备。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第十四条国家加强标准制定工作，对新技术、新工艺、新材料、新产品依法及时制定国家标准、行业标准，积极参与国际标准的制定，推动先进适用技术推广和应用。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lastRenderedPageBreak/>
        <w:t xml:space="preserve">国家建立有效的军民科技成果相互转化体系，完善国防科技协同创新体制机制。军品科研生产应当依法优先采用先进适用的民用标准，推动军用、民用技术相互转移、转化。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第十五条 各级人民政府组织实施的重点科技成果转化项目，可以由有关部门组织采用公开招标的方式实施转化。有关部门应当对中标单位提供招标时确定的资助或者其他条件。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第十六条 科技成果持有者可以采用下列方式进行科技成果转化：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（一）自行投资实施转化；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（二）向他人转让该科技成果；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（三）许可他人使用该科技成果；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（四）以该科技成果作为合作条件，与他人共同实施转化；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（五）以该科技成果作价投资，折算股份或者出资比例；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（六）其他协商确定的方式。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第十七条 国家鼓励研究开发机构、高等院校采取转让、许可或者作价投资等方式，向企业或者其他组织转移科技成果。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第十八条国家设立的研究开发机构、高等院校对其持有的科技成果，可以自主决定转让、许可或者作价投资，但应当通过协议定价、在技术交易市场挂牌交易、拍卖等方式确定价格。通过协议定价的，应当在本单位公示科技成果名称和</w:t>
      </w:r>
      <w:proofErr w:type="gramStart"/>
      <w:r w:rsidRPr="00A34EA4">
        <w:rPr>
          <w:rFonts w:hint="eastAsia"/>
          <w:color w:val="333333"/>
          <w:sz w:val="21"/>
          <w:szCs w:val="21"/>
        </w:rPr>
        <w:t>拟交易</w:t>
      </w:r>
      <w:proofErr w:type="gramEnd"/>
      <w:r w:rsidRPr="00A34EA4">
        <w:rPr>
          <w:rFonts w:hint="eastAsia"/>
          <w:color w:val="333333"/>
          <w:sz w:val="21"/>
          <w:szCs w:val="21"/>
        </w:rPr>
        <w:t xml:space="preserve">价格。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十九条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科技成果完成人或者课题负责人，不得阻碍职务科技成果的转化，不得将职务科技成果及其技术资料和数据占为己有，侵犯单位的合法权益。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lastRenderedPageBreak/>
        <w:t xml:space="preserve">第二十条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国家设立的研究开发机构、高等院校应当建立符合科技成果转化工作特点的职称评定、岗位管理和考核评价制度，完善收入分配激励约束机制。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二十一条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第二十二条企业为采用新技术、新工艺、新材料和生产新产品，可以自行发布信息或者委托科技中介服务机构征集其所需的科技成果，或者征寻科技成果转化的合作者。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县级以上地方各级人民政府科学技术行政部门和其他有关部门应当根据职责分工，为企业获取所需的科技成果提供帮助和支持。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第二十三条 企业依法有权独立或者与境内外企业、事业单位和其他合作者联合实施科技成果转化。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企业可以通过公平竞争，独立或者与其他单位联合承担政府组织实施的科技研究开发和科技成果转化项目。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二十四条对利用财政资金设立的具有市场应用前景、产业目标明确的科技项目，政府有关部门、管理机构应当发挥企业在研究开发方向选择、项目实施和成果应用中的主导作用，鼓励企业、研究开发机构、高等院校及其他组织共同实施。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第二十五条 国家鼓励研究开发机构、高等院校与企业相结合，联合实施科技成果转化。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研究开发机构、高等院校可以参与政府有关部门或者企业实施科技成果转化的招标投标活动。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第二十六条国家鼓励企业与研究开发机构、高等院校及其他组织采取联合建立研究开发平台、技术转移机构或者技术创新联盟等产学研合作方式，共同开展研究开发、成果应用与推广、标准研究与制定等活动。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lastRenderedPageBreak/>
        <w:t xml:space="preserve">合作各方应当签订协议，依法约定合作的组织形式、任务分工、资金投入、知识产权归属、权益分配、风险分担和违约责任等事项。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二十七条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第二十八条国家支持企业与研究开发机构、高等院校、职业院校及培训机构联合建立学生实习实践培训基地和研究生科研实践工作机构，共同培养专业技术人才和高技能人才。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第二十九条 国家鼓励农业科研机构、农业试验示范单位独立或者与其他单位合作实施农业科技成果转化。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第三十条国家培育和发展技术市场，鼓励创办科技中介服务机构，为技术交易提供交易场所、信息平台以及信息检索、加工与分析、评估、经纪等服务。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科技中介服务机构提供服务，应当遵循公正、客观的原则，不得提供虚假的信息和证明，对其在服务过程中知悉的国家秘密和当事人的商业秘密负有保密义务。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第三十一条国家支持根据产业和区域发展需要建设公共研究开发平台，为科技成果转化提供技术集成、共性技术研究开发、中间试验和工业性试验、科技成果系统化和工程化开发、技术推广与示范等服务。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第三十二条国家支持科技企业孵化器、大学科技园等科技企业孵化机构发展，为初创期科技型中小企业提供孵化场地、创业辅导、研究开发与管理咨询等服务。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第三章 保障措施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第三十三条科技成果转化财政经费，主要用于科技成果转化的引导资金、贷款贴息、补助资金和风险投资以及其他促进科技成果转化的资金用途。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第三十四条 国家依照有关税收法律、行政法规规定对科技成果转化活动实行税收优惠。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第三十五条国家鼓励银行业金融机构在组织形式、管理机制、金融产品和服务等方面进行创新，鼓励开展知识产权质押贷款、股权质押贷款等贷款业务，为科技成果转化提供金融支持。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国家鼓励政策性金融机构采取措施，加大对科技成果转化的金融支持。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lastRenderedPageBreak/>
        <w:t xml:space="preserve">第三十六条 国家鼓励保险机构开发符合科技成果转化特点的保险品种，为科技成果转化提供保险服务。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第三十七条 国家完善多层次资本市场，支持企业通过股权交易、依法发行股票和债券等直接融资方式为科技成果转化项目进行融资。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第三十八条 国家鼓励创业投资机构投资科技成果转化项目。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国家设立的创业投资引导基金，应当引导和支持创业投资机构投资初创期科技型中小企业。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三十九条国家鼓励设立科技成果转化基金或者风险基金，其资金来源由国家、地方、企业、事业单位以及其他组织或者个人提供，用于支持高投入、高风险、高产出的科技成果的转化，加速重大科技成果的产业化。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科技成果转化基金和风险基金的设立及其资金使用，依照国家有关规定执行。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第四章 技术权益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第四十条科技成果完成单位与其他单位合作进行科技成果转化的，应当依法由合同约定该科技成果有关权益的归属。合同未作约定的，按照下列原则办理：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（一）在合作转化中无新的发明创造的，该科技成果的权益，归该科技成果完成单位；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（二）在合作转化中产生新的发明创造的，该新发明创造的权益归合作各方共有；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（三）对合作转化中产生的科技成果，各方都有实施该项科技成果的权利，转让该科技成果应经合作各方同意。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第四十一条科技成果完成单位与其他单位合作进行科技成果转化的，合作各方应当就保守技术秘密达成协议；当事人不得违反协议或者违反权利人有关保守技术秘密的要求，披露、允许他人使用该技术。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第四十二条 企业、事业单位应当建立健全技术秘密保护制度，保护本单位的技术秘密。职工应当遵守本单位的技术秘密保护制度。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lastRenderedPageBreak/>
        <w:t xml:space="preserve">职工不得将职务科技成果擅自转让或者变相转让。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四十三条国家设立的研究开发机构、高等院校转化科技成果所获得的收入全部留归本单位，在对完成、转化职务科技成果做出重要贡献的人员给予奖励和报酬后，主要用于科学技术研究开发与成果转化等相关工作。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第四十四条 职务科技成果转化后，由科技成果完成单位对完成、转化该项科技成果做出重要贡献的人员给予奖励和报酬。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科技成果完成单位可以规定或者与科技人员约定奖励和报酬的方式、数额和时限。单位制定相关规定，应当充分听取本单位科技人员的意见，并在本单位公开相关规定。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第四十五条科技成果完成单位未规定、也未与科技人员约定奖励和报酬的方式和数额的，按照下列标准对完成、转化职务科技成果做出重要贡献的人员给予奖励和报酬：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（一）将该项职务科技成果转让、许可给他人实施的，从该项科技成果转让净收入或者许可净收入中提取不低于百分之五十的比例；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（二）利用该项职务科技成果作价投资的，从该项科技成果形成的股份或者出资比例中提取不低于百分之五十的比例；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（三）将该项职务科技成果自行实施或者与他人合作实施的，应当在实施转化成功投产后连续三至五年，每年从实施该项科技成果的营业利润中提取不低于百分之五的比例。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国家设立的研究开发机构、高等院校规定或者与科技人员约定奖励和报酬的方式和数额应当符合前款第一项至第三项规定的标准。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国有企业、事业单位依照本法规定对完成、转化职务科技成果做出重要贡献的人员给予奖励和报酬的支出计入当年本单位工资总额，但不受当年本单位工资总额限制、不纳入本单位工资总额基数。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第五章 法律责任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第四十六条利用财政资金设立的科技项目的承担者未依照本法规定提交科技报告、汇</w:t>
      </w:r>
      <w:proofErr w:type="gramStart"/>
      <w:r w:rsidRPr="00A34EA4">
        <w:rPr>
          <w:rFonts w:hint="eastAsia"/>
          <w:color w:val="333333"/>
          <w:sz w:val="21"/>
          <w:szCs w:val="21"/>
        </w:rPr>
        <w:t>交科技</w:t>
      </w:r>
      <w:proofErr w:type="gramEnd"/>
      <w:r w:rsidRPr="00A34EA4">
        <w:rPr>
          <w:rFonts w:hint="eastAsia"/>
          <w:color w:val="333333"/>
          <w:sz w:val="21"/>
          <w:szCs w:val="21"/>
        </w:rPr>
        <w:t xml:space="preserve">成果和相关知识产权信息的，由组织实施项目的政府有关部门、管理机构责令改正；情节严重的，予以通报批评，禁止其在一定期限内承担利用财政资金设立的科技项目。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国家设立的研究开发机构、高等院校未依照本法规定提交科技成果转化情况年度报告的，由其主管部门责令改正；情节严重的，予以通报批评。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lastRenderedPageBreak/>
        <w:t xml:space="preserve">第四十七条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四十八条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科技中介服务机构及其从业人员违反本法规定泄露国家秘密或者当事人的商业秘密的，依照有关法律、行政法规的规定承担相应的法律责任。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四十九条科学技术行政部门和其他有关部门及其工作人员在科技成果转化中滥用职权、玩忽职守、徇私舞弊的，由任免机关或者监察机关对直接负责的主管人员和其他直接责任人员依法给予处分；构成犯罪的，依法追究刑事责任。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第五十条违反本法规定，以唆使窃取、利诱胁迫等手段侵占他人的科技成果，侵犯他人合法权益的，依法承担民事赔偿责任，可以处以罚款；构成犯罪的，依法追究刑事责任。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五十一条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 xml:space="preserve">第六章 附 则 </w:t>
      </w:r>
    </w:p>
    <w:p w:rsidR="00A34EA4" w:rsidRPr="00A34EA4" w:rsidRDefault="00A34EA4" w:rsidP="00A34EA4">
      <w:pPr>
        <w:pStyle w:val="a5"/>
        <w:spacing w:line="390" w:lineRule="atLeast"/>
        <w:ind w:firstLine="480"/>
        <w:rPr>
          <w:color w:val="333333"/>
          <w:sz w:val="21"/>
          <w:szCs w:val="21"/>
        </w:rPr>
      </w:pPr>
      <w:r w:rsidRPr="00A34EA4">
        <w:rPr>
          <w:rFonts w:hint="eastAsia"/>
          <w:color w:val="333333"/>
          <w:sz w:val="21"/>
          <w:szCs w:val="21"/>
        </w:rPr>
        <w:t>第五十二条 本法自1996年10月1日起施行。</w:t>
      </w:r>
    </w:p>
    <w:p w:rsidR="00402990" w:rsidRPr="00A34EA4" w:rsidRDefault="00402990"/>
    <w:sectPr w:rsidR="00402990" w:rsidRPr="00A34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46"/>
    <w:rsid w:val="000C5D8F"/>
    <w:rsid w:val="00402990"/>
    <w:rsid w:val="00806E1B"/>
    <w:rsid w:val="00A34EA4"/>
    <w:rsid w:val="00AE5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34EA4"/>
    <w:pPr>
      <w:widowControl/>
      <w:spacing w:before="100" w:beforeAutospacing="1" w:after="100" w:afterAutospacing="1"/>
      <w:jc w:val="left"/>
      <w:outlineLvl w:val="2"/>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autoRedefine/>
    <w:qFormat/>
    <w:rsid w:val="00806E1B"/>
    <w:pPr>
      <w:snapToGrid w:val="0"/>
      <w:jc w:val="left"/>
    </w:pPr>
    <w:rPr>
      <w:rFonts w:ascii="Times New Roman" w:eastAsia="宋体" w:hAnsi="Times New Roman" w:cs="Times New Roman"/>
      <w:bCs/>
      <w:kern w:val="28"/>
      <w:sz w:val="28"/>
      <w:szCs w:val="24"/>
    </w:rPr>
  </w:style>
  <w:style w:type="character" w:customStyle="1" w:styleId="3Char">
    <w:name w:val="标题 3 Char"/>
    <w:basedOn w:val="a0"/>
    <w:link w:val="3"/>
    <w:uiPriority w:val="9"/>
    <w:rsid w:val="00A34EA4"/>
    <w:rPr>
      <w:rFonts w:ascii="宋体" w:eastAsia="宋体" w:hAnsi="宋体" w:cs="宋体"/>
      <w:b/>
      <w:bCs/>
      <w:kern w:val="0"/>
      <w:szCs w:val="21"/>
    </w:rPr>
  </w:style>
  <w:style w:type="character" w:styleId="a3">
    <w:name w:val="Hyperlink"/>
    <w:basedOn w:val="a0"/>
    <w:uiPriority w:val="99"/>
    <w:semiHidden/>
    <w:unhideWhenUsed/>
    <w:rsid w:val="00A34EA4"/>
    <w:rPr>
      <w:strike w:val="0"/>
      <w:dstrike w:val="0"/>
      <w:color w:val="333333"/>
      <w:u w:val="none"/>
      <w:effect w:val="none"/>
    </w:rPr>
  </w:style>
  <w:style w:type="character" w:styleId="a4">
    <w:name w:val="Strong"/>
    <w:basedOn w:val="a0"/>
    <w:uiPriority w:val="22"/>
    <w:qFormat/>
    <w:rsid w:val="00A34EA4"/>
    <w:rPr>
      <w:b/>
      <w:bCs/>
    </w:rPr>
  </w:style>
  <w:style w:type="paragraph" w:styleId="a5">
    <w:name w:val="Normal (Web)"/>
    <w:basedOn w:val="a"/>
    <w:uiPriority w:val="99"/>
    <w:semiHidden/>
    <w:unhideWhenUsed/>
    <w:rsid w:val="00A34EA4"/>
    <w:pPr>
      <w:widowControl/>
      <w:spacing w:before="100" w:beforeAutospacing="1" w:after="100" w:afterAutospacing="1"/>
      <w:jc w:val="left"/>
    </w:pPr>
    <w:rPr>
      <w:rFonts w:ascii="宋体" w:eastAsia="宋体" w:hAnsi="宋体" w:cs="宋体"/>
      <w:kern w:val="0"/>
      <w:sz w:val="24"/>
      <w:szCs w:val="24"/>
    </w:rPr>
  </w:style>
  <w:style w:type="paragraph" w:customStyle="1" w:styleId="bh">
    <w:name w:val="bh"/>
    <w:basedOn w:val="a"/>
    <w:rsid w:val="00A34EA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34EA4"/>
    <w:pPr>
      <w:widowControl/>
      <w:spacing w:before="100" w:beforeAutospacing="1" w:after="100" w:afterAutospacing="1"/>
      <w:jc w:val="left"/>
      <w:outlineLvl w:val="2"/>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autoRedefine/>
    <w:qFormat/>
    <w:rsid w:val="00806E1B"/>
    <w:pPr>
      <w:snapToGrid w:val="0"/>
      <w:jc w:val="left"/>
    </w:pPr>
    <w:rPr>
      <w:rFonts w:ascii="Times New Roman" w:eastAsia="宋体" w:hAnsi="Times New Roman" w:cs="Times New Roman"/>
      <w:bCs/>
      <w:kern w:val="28"/>
      <w:sz w:val="28"/>
      <w:szCs w:val="24"/>
    </w:rPr>
  </w:style>
  <w:style w:type="character" w:customStyle="1" w:styleId="3Char">
    <w:name w:val="标题 3 Char"/>
    <w:basedOn w:val="a0"/>
    <w:link w:val="3"/>
    <w:uiPriority w:val="9"/>
    <w:rsid w:val="00A34EA4"/>
    <w:rPr>
      <w:rFonts w:ascii="宋体" w:eastAsia="宋体" w:hAnsi="宋体" w:cs="宋体"/>
      <w:b/>
      <w:bCs/>
      <w:kern w:val="0"/>
      <w:szCs w:val="21"/>
    </w:rPr>
  </w:style>
  <w:style w:type="character" w:styleId="a3">
    <w:name w:val="Hyperlink"/>
    <w:basedOn w:val="a0"/>
    <w:uiPriority w:val="99"/>
    <w:semiHidden/>
    <w:unhideWhenUsed/>
    <w:rsid w:val="00A34EA4"/>
    <w:rPr>
      <w:strike w:val="0"/>
      <w:dstrike w:val="0"/>
      <w:color w:val="333333"/>
      <w:u w:val="none"/>
      <w:effect w:val="none"/>
    </w:rPr>
  </w:style>
  <w:style w:type="character" w:styleId="a4">
    <w:name w:val="Strong"/>
    <w:basedOn w:val="a0"/>
    <w:uiPriority w:val="22"/>
    <w:qFormat/>
    <w:rsid w:val="00A34EA4"/>
    <w:rPr>
      <w:b/>
      <w:bCs/>
    </w:rPr>
  </w:style>
  <w:style w:type="paragraph" w:styleId="a5">
    <w:name w:val="Normal (Web)"/>
    <w:basedOn w:val="a"/>
    <w:uiPriority w:val="99"/>
    <w:semiHidden/>
    <w:unhideWhenUsed/>
    <w:rsid w:val="00A34EA4"/>
    <w:pPr>
      <w:widowControl/>
      <w:spacing w:before="100" w:beforeAutospacing="1" w:after="100" w:afterAutospacing="1"/>
      <w:jc w:val="left"/>
    </w:pPr>
    <w:rPr>
      <w:rFonts w:ascii="宋体" w:eastAsia="宋体" w:hAnsi="宋体" w:cs="宋体"/>
      <w:kern w:val="0"/>
      <w:sz w:val="24"/>
      <w:szCs w:val="24"/>
    </w:rPr>
  </w:style>
  <w:style w:type="paragraph" w:customStyle="1" w:styleId="bh">
    <w:name w:val="bh"/>
    <w:basedOn w:val="a"/>
    <w:rsid w:val="00A34EA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2746">
      <w:bodyDiv w:val="1"/>
      <w:marLeft w:val="0"/>
      <w:marRight w:val="0"/>
      <w:marTop w:val="0"/>
      <w:marBottom w:val="0"/>
      <w:divBdr>
        <w:top w:val="none" w:sz="0" w:space="0" w:color="auto"/>
        <w:left w:val="none" w:sz="0" w:space="0" w:color="auto"/>
        <w:bottom w:val="none" w:sz="0" w:space="0" w:color="auto"/>
        <w:right w:val="none" w:sz="0" w:space="0" w:color="auto"/>
      </w:divBdr>
      <w:divsChild>
        <w:div w:id="835917749">
          <w:marLeft w:val="0"/>
          <w:marRight w:val="0"/>
          <w:marTop w:val="0"/>
          <w:marBottom w:val="0"/>
          <w:divBdr>
            <w:top w:val="none" w:sz="0" w:space="0" w:color="auto"/>
            <w:left w:val="none" w:sz="0" w:space="0" w:color="auto"/>
            <w:bottom w:val="none" w:sz="0" w:space="0" w:color="auto"/>
            <w:right w:val="none" w:sz="0" w:space="0" w:color="auto"/>
          </w:divBdr>
          <w:divsChild>
            <w:div w:id="1223635232">
              <w:marLeft w:val="0"/>
              <w:marRight w:val="0"/>
              <w:marTop w:val="0"/>
              <w:marBottom w:val="0"/>
              <w:divBdr>
                <w:top w:val="none" w:sz="0" w:space="0" w:color="auto"/>
                <w:left w:val="none" w:sz="0" w:space="0" w:color="auto"/>
                <w:bottom w:val="none" w:sz="0" w:space="0" w:color="auto"/>
                <w:right w:val="none" w:sz="0" w:space="0" w:color="auto"/>
              </w:divBdr>
              <w:divsChild>
                <w:div w:id="277681842">
                  <w:marLeft w:val="0"/>
                  <w:marRight w:val="0"/>
                  <w:marTop w:val="0"/>
                  <w:marBottom w:val="0"/>
                  <w:divBdr>
                    <w:top w:val="single" w:sz="6" w:space="0" w:color="E3E3E3"/>
                    <w:left w:val="single" w:sz="6" w:space="12" w:color="E3E3E3"/>
                    <w:bottom w:val="single" w:sz="6" w:space="8" w:color="E3E3E3"/>
                    <w:right w:val="single" w:sz="6" w:space="11" w:color="E3E3E3"/>
                  </w:divBdr>
                  <w:divsChild>
                    <w:div w:id="224806233">
                      <w:marLeft w:val="0"/>
                      <w:marRight w:val="0"/>
                      <w:marTop w:val="0"/>
                      <w:marBottom w:val="0"/>
                      <w:divBdr>
                        <w:top w:val="none" w:sz="0" w:space="0" w:color="auto"/>
                        <w:left w:val="none" w:sz="0" w:space="0" w:color="auto"/>
                        <w:bottom w:val="single" w:sz="6" w:space="0" w:color="ECECEC"/>
                        <w:right w:val="none" w:sz="0" w:space="0" w:color="auto"/>
                      </w:divBdr>
                    </w:div>
                  </w:divsChild>
                </w:div>
              </w:divsChild>
            </w:div>
          </w:divsChild>
        </w:div>
      </w:divsChild>
    </w:div>
    <w:div w:id="798454556">
      <w:bodyDiv w:val="1"/>
      <w:marLeft w:val="0"/>
      <w:marRight w:val="0"/>
      <w:marTop w:val="0"/>
      <w:marBottom w:val="0"/>
      <w:divBdr>
        <w:top w:val="none" w:sz="0" w:space="0" w:color="auto"/>
        <w:left w:val="none" w:sz="0" w:space="0" w:color="auto"/>
        <w:bottom w:val="none" w:sz="0" w:space="0" w:color="auto"/>
        <w:right w:val="none" w:sz="0" w:space="0" w:color="auto"/>
      </w:divBdr>
      <w:divsChild>
        <w:div w:id="363022823">
          <w:marLeft w:val="0"/>
          <w:marRight w:val="0"/>
          <w:marTop w:val="0"/>
          <w:marBottom w:val="0"/>
          <w:divBdr>
            <w:top w:val="none" w:sz="0" w:space="0" w:color="auto"/>
            <w:left w:val="none" w:sz="0" w:space="0" w:color="auto"/>
            <w:bottom w:val="none" w:sz="0" w:space="0" w:color="auto"/>
            <w:right w:val="none" w:sz="0" w:space="0" w:color="auto"/>
          </w:divBdr>
          <w:divsChild>
            <w:div w:id="1094132459">
              <w:marLeft w:val="0"/>
              <w:marRight w:val="0"/>
              <w:marTop w:val="0"/>
              <w:marBottom w:val="0"/>
              <w:divBdr>
                <w:top w:val="none" w:sz="0" w:space="0" w:color="auto"/>
                <w:left w:val="none" w:sz="0" w:space="0" w:color="auto"/>
                <w:bottom w:val="none" w:sz="0" w:space="0" w:color="auto"/>
                <w:right w:val="none" w:sz="0" w:space="0" w:color="auto"/>
              </w:divBdr>
              <w:divsChild>
                <w:div w:id="2049842320">
                  <w:marLeft w:val="0"/>
                  <w:marRight w:val="0"/>
                  <w:marTop w:val="0"/>
                  <w:marBottom w:val="0"/>
                  <w:divBdr>
                    <w:top w:val="single" w:sz="6" w:space="0" w:color="E3E3E3"/>
                    <w:left w:val="single" w:sz="6" w:space="12" w:color="E3E3E3"/>
                    <w:bottom w:val="single" w:sz="6" w:space="8" w:color="E3E3E3"/>
                    <w:right w:val="single" w:sz="6" w:space="11" w:color="E3E3E3"/>
                  </w:divBdr>
                  <w:divsChild>
                    <w:div w:id="15573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sifakaoshi/ziliao/xingzhengfa/" TargetMode="External"/><Relationship Id="rId3" Type="http://schemas.openxmlformats.org/officeDocument/2006/relationships/settings" Target="settings.xml"/><Relationship Id="rId7" Type="http://schemas.openxmlformats.org/officeDocument/2006/relationships/hyperlink" Target="http://www.chinalawedu.com/falvfagu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inalawedu.com/falvfagui/" TargetMode="External"/><Relationship Id="rId5" Type="http://schemas.openxmlformats.org/officeDocument/2006/relationships/hyperlink" Target="http://www.chinalawedu.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1061</Words>
  <Characters>6053</Characters>
  <Application>Microsoft Office Word</Application>
  <DocSecurity>0</DocSecurity>
  <Lines>50</Lines>
  <Paragraphs>14</Paragraphs>
  <ScaleCrop>false</ScaleCrop>
  <Company>微软中国</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AutoBVT</cp:lastModifiedBy>
  <cp:revision>3</cp:revision>
  <dcterms:created xsi:type="dcterms:W3CDTF">2016-04-14T02:56:00Z</dcterms:created>
  <dcterms:modified xsi:type="dcterms:W3CDTF">2016-04-19T00:51:00Z</dcterms:modified>
</cp:coreProperties>
</file>